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61" w:rsidRPr="00787DFE" w:rsidRDefault="00235C61" w:rsidP="00912179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787DFE">
        <w:rPr>
          <w:rFonts w:cs="Times New Roman"/>
          <w:color w:val="000000" w:themeColor="text1"/>
          <w:sz w:val="24"/>
          <w:szCs w:val="24"/>
        </w:rPr>
        <w:t>Кому:…………</w:t>
      </w:r>
      <w:r w:rsidR="00E54158" w:rsidRPr="00787DFE">
        <w:rPr>
          <w:rFonts w:cs="Times New Roman"/>
          <w:color w:val="000000" w:themeColor="text1"/>
          <w:sz w:val="24"/>
          <w:szCs w:val="24"/>
        </w:rPr>
        <w:t>…..</w:t>
      </w:r>
      <w:r w:rsidRPr="00787DFE">
        <w:rPr>
          <w:rFonts w:cs="Times New Roman"/>
          <w:color w:val="000000" w:themeColor="text1"/>
          <w:sz w:val="24"/>
          <w:szCs w:val="24"/>
        </w:rPr>
        <w:t>…………..</w:t>
      </w:r>
    </w:p>
    <w:p w:rsidR="00235C61" w:rsidRPr="00787DFE" w:rsidRDefault="00235C61" w:rsidP="00912179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787DFE">
        <w:rPr>
          <w:rFonts w:cs="Times New Roman"/>
          <w:color w:val="000000" w:themeColor="text1"/>
          <w:sz w:val="24"/>
          <w:szCs w:val="24"/>
        </w:rPr>
        <w:t>От кого: ФИО…</w:t>
      </w:r>
      <w:r w:rsidR="00E54158" w:rsidRPr="00787DFE">
        <w:rPr>
          <w:rFonts w:cs="Times New Roman"/>
          <w:color w:val="000000" w:themeColor="text1"/>
          <w:sz w:val="24"/>
          <w:szCs w:val="24"/>
        </w:rPr>
        <w:t>…</w:t>
      </w:r>
      <w:r w:rsidRPr="00787DFE">
        <w:rPr>
          <w:rFonts w:cs="Times New Roman"/>
          <w:color w:val="000000" w:themeColor="text1"/>
          <w:sz w:val="24"/>
          <w:szCs w:val="24"/>
        </w:rPr>
        <w:t>…………..</w:t>
      </w:r>
    </w:p>
    <w:p w:rsidR="00235C61" w:rsidRPr="00787DFE" w:rsidRDefault="00235C61" w:rsidP="00912179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787DFE">
        <w:rPr>
          <w:rFonts w:cs="Times New Roman"/>
          <w:color w:val="000000" w:themeColor="text1"/>
          <w:sz w:val="24"/>
          <w:szCs w:val="24"/>
        </w:rPr>
        <w:t>Индекс, город, адрес,…</w:t>
      </w:r>
      <w:r w:rsidR="00D20178" w:rsidRPr="00787DFE">
        <w:rPr>
          <w:rFonts w:cs="Times New Roman"/>
          <w:color w:val="000000" w:themeColor="text1"/>
          <w:sz w:val="24"/>
          <w:szCs w:val="24"/>
        </w:rPr>
        <w:t>…..</w:t>
      </w:r>
      <w:r w:rsidR="00E54158" w:rsidRPr="00787DFE">
        <w:rPr>
          <w:rFonts w:cs="Times New Roman"/>
          <w:color w:val="000000" w:themeColor="text1"/>
          <w:sz w:val="24"/>
          <w:szCs w:val="24"/>
        </w:rPr>
        <w:t>.</w:t>
      </w:r>
      <w:r w:rsidRPr="00787DFE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235C61" w:rsidRPr="00787DFE" w:rsidRDefault="00235C61" w:rsidP="00912179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787DFE">
        <w:rPr>
          <w:rFonts w:cs="Times New Roman"/>
          <w:color w:val="000000" w:themeColor="text1"/>
          <w:sz w:val="24"/>
          <w:szCs w:val="24"/>
        </w:rPr>
        <w:t>Эл. Почта…</w:t>
      </w:r>
      <w:r w:rsidR="00E54158" w:rsidRPr="00787DFE">
        <w:rPr>
          <w:rFonts w:cs="Times New Roman"/>
          <w:color w:val="000000" w:themeColor="text1"/>
          <w:sz w:val="24"/>
          <w:szCs w:val="24"/>
        </w:rPr>
        <w:t>…..</w:t>
      </w:r>
      <w:r w:rsidRPr="00787DFE">
        <w:rPr>
          <w:rFonts w:cs="Times New Roman"/>
          <w:color w:val="000000" w:themeColor="text1"/>
          <w:sz w:val="24"/>
          <w:szCs w:val="24"/>
        </w:rPr>
        <w:t>……………</w:t>
      </w:r>
    </w:p>
    <w:p w:rsidR="00235C61" w:rsidRPr="00787DFE" w:rsidRDefault="00235C61" w:rsidP="00912179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787DFE">
        <w:rPr>
          <w:rFonts w:cs="Times New Roman"/>
          <w:b/>
          <w:color w:val="000000" w:themeColor="text1"/>
          <w:sz w:val="24"/>
          <w:szCs w:val="24"/>
        </w:rPr>
        <w:t>Заявление</w:t>
      </w:r>
    </w:p>
    <w:p w:rsidR="00235C61" w:rsidRPr="00787DFE" w:rsidRDefault="00235C61" w:rsidP="00912179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787DFE">
        <w:rPr>
          <w:rFonts w:cs="Times New Roman"/>
          <w:b/>
          <w:color w:val="000000" w:themeColor="text1"/>
          <w:sz w:val="24"/>
          <w:szCs w:val="24"/>
        </w:rPr>
        <w:t>о совершении административного правонарушения</w:t>
      </w:r>
      <w:r w:rsidR="00E6392E" w:rsidRPr="00787DFE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787DFE">
        <w:rPr>
          <w:rFonts w:cs="Times New Roman"/>
          <w:b/>
          <w:color w:val="000000" w:themeColor="text1"/>
          <w:sz w:val="24"/>
          <w:szCs w:val="24"/>
        </w:rPr>
        <w:t xml:space="preserve">по статье 7.22 </w:t>
      </w:r>
      <w:proofErr w:type="spellStart"/>
      <w:r w:rsidRPr="00787DFE">
        <w:rPr>
          <w:rFonts w:cs="Times New Roman"/>
          <w:b/>
          <w:color w:val="000000" w:themeColor="text1"/>
          <w:sz w:val="24"/>
          <w:szCs w:val="24"/>
        </w:rPr>
        <w:t>КоАП</w:t>
      </w:r>
      <w:proofErr w:type="spellEnd"/>
      <w:r w:rsidRPr="00787DFE">
        <w:rPr>
          <w:rFonts w:cs="Times New Roman"/>
          <w:b/>
          <w:color w:val="000000" w:themeColor="text1"/>
          <w:sz w:val="24"/>
          <w:szCs w:val="24"/>
        </w:rPr>
        <w:t xml:space="preserve"> «Нарушение правил содержания и ремонта жилых домов»</w:t>
      </w:r>
    </w:p>
    <w:p w:rsidR="00235C61" w:rsidRPr="00787DFE" w:rsidRDefault="00C258CD" w:rsidP="00912179">
      <w:pPr>
        <w:rPr>
          <w:rFonts w:cs="Times New Roman"/>
          <w:color w:val="000000" w:themeColor="text1"/>
          <w:sz w:val="24"/>
          <w:szCs w:val="24"/>
        </w:rPr>
      </w:pPr>
      <w:r w:rsidRPr="00787DFE">
        <w:rPr>
          <w:rFonts w:cs="Times New Roman"/>
          <w:color w:val="000000" w:themeColor="text1"/>
          <w:sz w:val="24"/>
          <w:szCs w:val="24"/>
        </w:rPr>
        <w:t>По адресу    ………………………………………………………………</w:t>
      </w:r>
      <w:r w:rsidR="00787DFE" w:rsidRPr="00787DFE">
        <w:rPr>
          <w:color w:val="000000" w:themeColor="text1"/>
          <w:sz w:val="24"/>
          <w:szCs w:val="24"/>
        </w:rPr>
        <w:t xml:space="preserve"> </w:t>
      </w:r>
      <w:r w:rsidR="00167BF9" w:rsidRPr="00167BF9">
        <w:rPr>
          <w:rFonts w:ascii="Arial" w:hAnsi="Arial" w:cs="Arial"/>
          <w:color w:val="415A69"/>
          <w:sz w:val="24"/>
          <w:szCs w:val="24"/>
          <w:shd w:val="clear" w:color="auto" w:fill="F7F7F7"/>
        </w:rPr>
        <w:t>управляющая организация нарушает нормы Жилищного кодекса Российской Федерации, а также Правила и нормы технической эксплуатации жилищного фонда, а именно в доме: межпанельные швы.</w:t>
      </w:r>
    </w:p>
    <w:p w:rsidR="00167BF9" w:rsidRPr="00167BF9" w:rsidRDefault="00167BF9" w:rsidP="00167BF9">
      <w:pPr>
        <w:rPr>
          <w:rFonts w:ascii="Arial" w:hAnsi="Arial" w:cs="Arial"/>
          <w:sz w:val="24"/>
          <w:szCs w:val="24"/>
          <w:shd w:val="clear" w:color="auto" w:fill="F7F7F7"/>
        </w:rPr>
      </w:pPr>
      <w:r w:rsidRPr="00167BF9">
        <w:rPr>
          <w:rFonts w:ascii="Arial" w:hAnsi="Arial" w:cs="Arial"/>
          <w:sz w:val="24"/>
          <w:szCs w:val="24"/>
          <w:shd w:val="clear" w:color="auto" w:fill="F7F7F7"/>
        </w:rPr>
        <w:t xml:space="preserve">В соответствии с пунктом 4.10.2.9 Правил и норм технической эксплуатации жилого фонда </w:t>
      </w:r>
      <w:proofErr w:type="gramStart"/>
      <w:r w:rsidRPr="00167BF9">
        <w:rPr>
          <w:rFonts w:ascii="Arial" w:hAnsi="Arial" w:cs="Arial"/>
          <w:sz w:val="24"/>
          <w:szCs w:val="24"/>
          <w:shd w:val="clear" w:color="auto" w:fill="F7F7F7"/>
        </w:rPr>
        <w:t>контроль за</w:t>
      </w:r>
      <w:proofErr w:type="gramEnd"/>
      <w:r w:rsidRPr="00167BF9">
        <w:rPr>
          <w:rFonts w:ascii="Arial" w:hAnsi="Arial" w:cs="Arial"/>
          <w:sz w:val="24"/>
          <w:szCs w:val="24"/>
          <w:shd w:val="clear" w:color="auto" w:fill="F7F7F7"/>
        </w:rPr>
        <w:t xml:space="preserve"> состоянием герметизации стыков наружных стен полносборных зданий и сопряжений по периметру оконных и дверных блоков должен производиться: первый - через три года после герметизации, последующие - через пять лет. </w:t>
      </w:r>
      <w:proofErr w:type="gramStart"/>
      <w:r w:rsidRPr="00167BF9">
        <w:rPr>
          <w:rFonts w:ascii="Arial" w:hAnsi="Arial" w:cs="Arial"/>
          <w:sz w:val="24"/>
          <w:szCs w:val="24"/>
          <w:shd w:val="clear" w:color="auto" w:fill="F7F7F7"/>
        </w:rPr>
        <w:t xml:space="preserve">В соответствии с пунктом 4.2.1.7 Правил и норм технической эксплуатации жилого фонда, Стыки панелей должны отвечать трем требованиям: </w:t>
      </w:r>
      <w:proofErr w:type="spellStart"/>
      <w:r w:rsidRPr="00167BF9">
        <w:rPr>
          <w:rFonts w:ascii="Arial" w:hAnsi="Arial" w:cs="Arial"/>
          <w:sz w:val="24"/>
          <w:szCs w:val="24"/>
          <w:shd w:val="clear" w:color="auto" w:fill="F7F7F7"/>
        </w:rPr>
        <w:t>водозащиты</w:t>
      </w:r>
      <w:proofErr w:type="spellEnd"/>
      <w:r w:rsidRPr="00167BF9">
        <w:rPr>
          <w:rFonts w:ascii="Arial" w:hAnsi="Arial" w:cs="Arial"/>
          <w:sz w:val="24"/>
          <w:szCs w:val="24"/>
          <w:shd w:val="clear" w:color="auto" w:fill="F7F7F7"/>
        </w:rPr>
        <w:t xml:space="preserve"> за счет герметизирующих мастик с соблюдением технологии их нанесения, обеспечив подготовку поверхности; </w:t>
      </w:r>
      <w:proofErr w:type="spellStart"/>
      <w:r w:rsidRPr="00167BF9">
        <w:rPr>
          <w:rFonts w:ascii="Arial" w:hAnsi="Arial" w:cs="Arial"/>
          <w:sz w:val="24"/>
          <w:szCs w:val="24"/>
          <w:shd w:val="clear" w:color="auto" w:fill="F7F7F7"/>
        </w:rPr>
        <w:t>воздухозащиты</w:t>
      </w:r>
      <w:proofErr w:type="spellEnd"/>
      <w:r w:rsidRPr="00167BF9">
        <w:rPr>
          <w:rFonts w:ascii="Arial" w:hAnsi="Arial" w:cs="Arial"/>
          <w:sz w:val="24"/>
          <w:szCs w:val="24"/>
          <w:shd w:val="clear" w:color="auto" w:fill="F7F7F7"/>
        </w:rPr>
        <w:t xml:space="preserve"> за счет уплотняющих прокладок из </w:t>
      </w:r>
      <w:proofErr w:type="spellStart"/>
      <w:r w:rsidRPr="00167BF9">
        <w:rPr>
          <w:rFonts w:ascii="Arial" w:hAnsi="Arial" w:cs="Arial"/>
          <w:sz w:val="24"/>
          <w:szCs w:val="24"/>
          <w:shd w:val="clear" w:color="auto" w:fill="F7F7F7"/>
        </w:rPr>
        <w:t>пороизола</w:t>
      </w:r>
      <w:proofErr w:type="spellEnd"/>
      <w:r w:rsidRPr="00167BF9">
        <w:rPr>
          <w:rFonts w:ascii="Arial" w:hAnsi="Arial" w:cs="Arial"/>
          <w:sz w:val="24"/>
          <w:szCs w:val="24"/>
          <w:shd w:val="clear" w:color="auto" w:fill="F7F7F7"/>
        </w:rPr>
        <w:t xml:space="preserve">, </w:t>
      </w:r>
      <w:proofErr w:type="spellStart"/>
      <w:r w:rsidRPr="00167BF9">
        <w:rPr>
          <w:rFonts w:ascii="Arial" w:hAnsi="Arial" w:cs="Arial"/>
          <w:sz w:val="24"/>
          <w:szCs w:val="24"/>
          <w:shd w:val="clear" w:color="auto" w:fill="F7F7F7"/>
        </w:rPr>
        <w:t>гернита</w:t>
      </w:r>
      <w:proofErr w:type="spellEnd"/>
      <w:r w:rsidRPr="00167BF9">
        <w:rPr>
          <w:rFonts w:ascii="Arial" w:hAnsi="Arial" w:cs="Arial"/>
          <w:sz w:val="24"/>
          <w:szCs w:val="24"/>
          <w:shd w:val="clear" w:color="auto" w:fill="F7F7F7"/>
        </w:rPr>
        <w:t xml:space="preserve">, </w:t>
      </w:r>
      <w:proofErr w:type="spellStart"/>
      <w:r w:rsidRPr="00167BF9">
        <w:rPr>
          <w:rFonts w:ascii="Arial" w:hAnsi="Arial" w:cs="Arial"/>
          <w:sz w:val="24"/>
          <w:szCs w:val="24"/>
          <w:shd w:val="clear" w:color="auto" w:fill="F7F7F7"/>
        </w:rPr>
        <w:t>вилатерма</w:t>
      </w:r>
      <w:proofErr w:type="spellEnd"/>
      <w:r w:rsidRPr="00167BF9">
        <w:rPr>
          <w:rFonts w:ascii="Arial" w:hAnsi="Arial" w:cs="Arial"/>
          <w:sz w:val="24"/>
          <w:szCs w:val="24"/>
          <w:shd w:val="clear" w:color="auto" w:fill="F7F7F7"/>
        </w:rPr>
        <w:t>, пакли, смоляного каната или других материалов с обязательным обжатием не менее 30-50 %;</w:t>
      </w:r>
      <w:proofErr w:type="gramEnd"/>
      <w:r w:rsidRPr="00167BF9">
        <w:rPr>
          <w:rFonts w:ascii="Arial" w:hAnsi="Arial" w:cs="Arial"/>
          <w:sz w:val="24"/>
          <w:szCs w:val="24"/>
          <w:shd w:val="clear" w:color="auto" w:fill="F7F7F7"/>
        </w:rPr>
        <w:t xml:space="preserve"> теплозащиты за счет установки утепляющих пакетов. Регламентируемое раскрытие стыков от температурных деформаций: вертикальных 2-3 мм; горизонтальных 0,6-0,7 мм. В стыках закрытого типа гидроизоляция достигается </w:t>
      </w:r>
      <w:proofErr w:type="spellStart"/>
      <w:r w:rsidRPr="00167BF9">
        <w:rPr>
          <w:rFonts w:ascii="Arial" w:hAnsi="Arial" w:cs="Arial"/>
          <w:sz w:val="24"/>
          <w:szCs w:val="24"/>
          <w:shd w:val="clear" w:color="auto" w:fill="F7F7F7"/>
        </w:rPr>
        <w:t>герметиком</w:t>
      </w:r>
      <w:proofErr w:type="spellEnd"/>
      <w:r w:rsidRPr="00167BF9">
        <w:rPr>
          <w:rFonts w:ascii="Arial" w:hAnsi="Arial" w:cs="Arial"/>
          <w:sz w:val="24"/>
          <w:szCs w:val="24"/>
          <w:shd w:val="clear" w:color="auto" w:fill="F7F7F7"/>
        </w:rPr>
        <w:t xml:space="preserve">; </w:t>
      </w:r>
      <w:proofErr w:type="spellStart"/>
      <w:r w:rsidRPr="00167BF9">
        <w:rPr>
          <w:rFonts w:ascii="Arial" w:hAnsi="Arial" w:cs="Arial"/>
          <w:sz w:val="24"/>
          <w:szCs w:val="24"/>
          <w:shd w:val="clear" w:color="auto" w:fill="F7F7F7"/>
        </w:rPr>
        <w:t>воздухозащита</w:t>
      </w:r>
      <w:proofErr w:type="spellEnd"/>
      <w:r w:rsidRPr="00167BF9">
        <w:rPr>
          <w:rFonts w:ascii="Arial" w:hAnsi="Arial" w:cs="Arial"/>
          <w:sz w:val="24"/>
          <w:szCs w:val="24"/>
          <w:shd w:val="clear" w:color="auto" w:fill="F7F7F7"/>
        </w:rPr>
        <w:t xml:space="preserve"> - уплотняющими материалами с обязательным обжатием 30-50%; теплоизоляция - </w:t>
      </w:r>
      <w:proofErr w:type="spellStart"/>
      <w:r w:rsidRPr="00167BF9">
        <w:rPr>
          <w:rFonts w:ascii="Arial" w:hAnsi="Arial" w:cs="Arial"/>
          <w:sz w:val="24"/>
          <w:szCs w:val="24"/>
          <w:shd w:val="clear" w:color="auto" w:fill="F7F7F7"/>
        </w:rPr>
        <w:t>теплопакетами</w:t>
      </w:r>
      <w:proofErr w:type="spellEnd"/>
      <w:r w:rsidRPr="00167BF9">
        <w:rPr>
          <w:rFonts w:ascii="Arial" w:hAnsi="Arial" w:cs="Arial"/>
          <w:sz w:val="24"/>
          <w:szCs w:val="24"/>
          <w:shd w:val="clear" w:color="auto" w:fill="F7F7F7"/>
        </w:rPr>
        <w:t xml:space="preserve"> или устройством "</w:t>
      </w:r>
      <w:proofErr w:type="spellStart"/>
      <w:r w:rsidRPr="00167BF9">
        <w:rPr>
          <w:rFonts w:ascii="Arial" w:hAnsi="Arial" w:cs="Arial"/>
          <w:sz w:val="24"/>
          <w:szCs w:val="24"/>
          <w:shd w:val="clear" w:color="auto" w:fill="F7F7F7"/>
        </w:rPr>
        <w:t>вутов</w:t>
      </w:r>
      <w:proofErr w:type="spellEnd"/>
      <w:r w:rsidRPr="00167BF9">
        <w:rPr>
          <w:rFonts w:ascii="Arial" w:hAnsi="Arial" w:cs="Arial"/>
          <w:sz w:val="24"/>
          <w:szCs w:val="24"/>
          <w:shd w:val="clear" w:color="auto" w:fill="F7F7F7"/>
        </w:rPr>
        <w:t>", ширина которых должна быть не менее 300 мм. Стыковые соединения, имеющие протечки, должны быть заделаны с наружной стороны эффективными герметизирующими материалами (упругими прокладками и мастиками) силами специалистов в кратчайшие сроки (в малых объемах в период подготовки домов к зиме).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787DFE">
        <w:rPr>
          <w:rFonts w:ascii="Arial" w:hAnsi="Arial" w:cs="Arial"/>
          <w:color w:val="000000" w:themeColor="text1"/>
        </w:rPr>
        <w:t>В силу требований статьи 162 Жилищного кодекса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</w:t>
      </w:r>
      <w:proofErr w:type="gramEnd"/>
      <w:r w:rsidRPr="00787DFE">
        <w:rPr>
          <w:rFonts w:ascii="Arial" w:hAnsi="Arial" w:cs="Arial"/>
          <w:color w:val="000000" w:themeColor="text1"/>
        </w:rPr>
        <w:t xml:space="preserve">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787DFE">
        <w:rPr>
          <w:rFonts w:ascii="Arial" w:hAnsi="Arial" w:cs="Arial"/>
          <w:color w:val="000000" w:themeColor="text1"/>
        </w:rPr>
        <w:t>Как следует из статьи 158 Жилищного кодекса, пунктов 28 и 31 Правил содержания общего имущества в многоквартирном доме, утвержденных Постановлением Правительства РФ от 13 августа 2006 года №491, в случае управления многоквартирным домом управляющей организацией бремя расходов на содержание общего имущества обязаны нести собственники помещений в этом многоквартирном доме, причем размер причитающейся с них платы определяется решением общего собрания собственников</w:t>
      </w:r>
      <w:proofErr w:type="gramEnd"/>
      <w:r w:rsidRPr="00787DFE">
        <w:rPr>
          <w:rFonts w:ascii="Arial" w:hAnsi="Arial" w:cs="Arial"/>
          <w:color w:val="000000" w:themeColor="text1"/>
        </w:rPr>
        <w:t xml:space="preserve"> с учетом предложений управляющей организации.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787DFE">
        <w:rPr>
          <w:rFonts w:ascii="Arial" w:hAnsi="Arial" w:cs="Arial"/>
          <w:color w:val="000000" w:themeColor="text1"/>
        </w:rPr>
        <w:lastRenderedPageBreak/>
        <w:t>В свою очередь, требования и нормативы по содержанию и обслуживанию жилого фонда определены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№170, которые зарегистрированы в Министерстве юстиции РФ 15 октября 2003 года за №5176, опубликованы в «Российской газете» от 23 октября 2003 года №214 и являются</w:t>
      </w:r>
      <w:proofErr w:type="gramEnd"/>
      <w:r w:rsidRPr="00787DFE">
        <w:rPr>
          <w:rFonts w:ascii="Arial" w:hAnsi="Arial" w:cs="Arial"/>
          <w:color w:val="000000" w:themeColor="text1"/>
        </w:rPr>
        <w:t xml:space="preserve"> обязательными для исполнения управляющими организациями.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787DFE">
        <w:rPr>
          <w:rFonts w:ascii="Arial" w:hAnsi="Arial" w:cs="Arial"/>
          <w:color w:val="000000" w:themeColor="text1"/>
        </w:rPr>
        <w:t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  <w:proofErr w:type="gramEnd"/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В соответствии со статьей 36 ФЗ «Технический регламент о безопасности зданий и сооружений»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Подпункт 4.1 пункта 2 статьи 44 Жилищного кодекса РФ наделяет Общее собрание собственников помещений в многоквартирном доме правом принятия решения о текущем ремонте общего имущества.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787DFE">
        <w:rPr>
          <w:rFonts w:ascii="Arial" w:hAnsi="Arial" w:cs="Arial"/>
          <w:color w:val="000000" w:themeColor="text1"/>
        </w:rPr>
        <w:t>Вместе с тем, в силу пункта 2 статьи 162 Жилищного кодекса по договору управления многоквартирным домом одна сторона (управляющая организация) по заданию другой стороны (в данном случае – собственников помещений в многоквартирном доме)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доме.</w:t>
      </w:r>
      <w:proofErr w:type="gramEnd"/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Президиумом Высшего Арбитражного суда РФ в Постановлении №6464/10 от 29 сентября 2010 года было дано толкование норм российского законодательства по вопросу проведения текущего ремонта общего имущества.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В частности, в Постановлении указывается: «системное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риском».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Противоположное толкование законов - «пока общее собрание домовладельцев нужным количеством голосов не проголосует за необходимость какой-либо услуги и она не станет условием договора с соответствующим дополнительным финансированием за счет домовладельцев, управляющая компания такую услугу оказывать не обязана», было признано Президиумом ВАС РФ неверным.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lastRenderedPageBreak/>
        <w:t>Данная правовая позиция Президиума Высшего Арбитражного Суда Российской Федерации является общеобязательной.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 xml:space="preserve">Статья 2 «Положения о Государственном жилищном надзоре», утвержденного Постановлением Правительства РФ №493 от 11.06.2013 гласит: </w:t>
      </w:r>
      <w:proofErr w:type="gramStart"/>
      <w:r w:rsidRPr="00787DFE">
        <w:rPr>
          <w:rFonts w:ascii="Arial" w:hAnsi="Arial" w:cs="Arial"/>
          <w:color w:val="000000" w:themeColor="text1"/>
        </w:rPr>
        <w:t>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</w:t>
      </w:r>
      <w:proofErr w:type="gramEnd"/>
      <w:r w:rsidRPr="00787DFE">
        <w:rPr>
          <w:rFonts w:ascii="Arial" w:hAnsi="Arial" w:cs="Arial"/>
          <w:color w:val="000000" w:themeColor="text1"/>
        </w:rPr>
        <w:t xml:space="preserve"> </w:t>
      </w:r>
      <w:proofErr w:type="gramStart"/>
      <w:r w:rsidRPr="00787DFE">
        <w:rPr>
          <w:rFonts w:ascii="Arial" w:hAnsi="Arial" w:cs="Arial"/>
          <w:color w:val="000000" w:themeColor="text1"/>
        </w:rPr>
        <w:t>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</w:t>
      </w:r>
      <w:proofErr w:type="gramEnd"/>
      <w:r w:rsidRPr="00787DFE">
        <w:rPr>
          <w:rFonts w:ascii="Arial" w:hAnsi="Arial" w:cs="Arial"/>
          <w:color w:val="000000" w:themeColor="text1"/>
        </w:rPr>
        <w:t xml:space="preserve">, </w:t>
      </w:r>
      <w:proofErr w:type="gramStart"/>
      <w:r w:rsidRPr="00787DFE">
        <w:rPr>
          <w:rFonts w:ascii="Arial" w:hAnsi="Arial" w:cs="Arial"/>
          <w:color w:val="000000" w:themeColor="text1"/>
        </w:rPr>
        <w:t>направленную</w:t>
      </w:r>
      <w:proofErr w:type="gramEnd"/>
      <w:r w:rsidRPr="00787DFE">
        <w:rPr>
          <w:rFonts w:ascii="Arial" w:hAnsi="Arial" w:cs="Arial"/>
          <w:color w:val="000000" w:themeColor="text1"/>
        </w:rPr>
        <w:t xml:space="preserve">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 xml:space="preserve">Кроме того, в соответствии со статьей 28.4 </w:t>
      </w:r>
      <w:proofErr w:type="spellStart"/>
      <w:r w:rsidRPr="00787DFE">
        <w:rPr>
          <w:rFonts w:ascii="Arial" w:hAnsi="Arial" w:cs="Arial"/>
          <w:color w:val="000000" w:themeColor="text1"/>
        </w:rPr>
        <w:t>КоАП</w:t>
      </w:r>
      <w:proofErr w:type="spellEnd"/>
      <w:r w:rsidRPr="00787DFE">
        <w:rPr>
          <w:rFonts w:ascii="Arial" w:hAnsi="Arial" w:cs="Arial"/>
          <w:color w:val="000000" w:themeColor="text1"/>
        </w:rPr>
        <w:t xml:space="preserve"> РФ Прокуратура имеет право возбудить дело о любом административном правонарушении.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 xml:space="preserve">Нарушение лицами, ответственными за содержание жилых домов, правил содержания и ремонта жилых домов и (или) жилых помещений образует состав административного правонарушения, ответственность за которое предусмотрена статьей 7.22 </w:t>
      </w:r>
      <w:proofErr w:type="spellStart"/>
      <w:r w:rsidRPr="00787DFE">
        <w:rPr>
          <w:rFonts w:ascii="Arial" w:hAnsi="Arial" w:cs="Arial"/>
          <w:color w:val="000000" w:themeColor="text1"/>
        </w:rPr>
        <w:t>КоАП</w:t>
      </w:r>
      <w:proofErr w:type="spellEnd"/>
      <w:r w:rsidRPr="00787DFE">
        <w:rPr>
          <w:rFonts w:ascii="Arial" w:hAnsi="Arial" w:cs="Arial"/>
          <w:color w:val="000000" w:themeColor="text1"/>
        </w:rPr>
        <w:t xml:space="preserve"> РФ.</w:t>
      </w:r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787DFE">
        <w:rPr>
          <w:rFonts w:ascii="Arial" w:hAnsi="Arial" w:cs="Arial"/>
          <w:color w:val="000000" w:themeColor="text1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  <w:proofErr w:type="gramEnd"/>
    </w:p>
    <w:p w:rsidR="00787DFE" w:rsidRPr="00787DFE" w:rsidRDefault="00787DFE" w:rsidP="00787DFE">
      <w:pPr>
        <w:pStyle w:val="a8"/>
        <w:shd w:val="clear" w:color="auto" w:fill="F7F7F7"/>
        <w:spacing w:before="0" w:beforeAutospacing="0" w:after="90" w:afterAutospacing="0" w:line="25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787DFE">
        <w:rPr>
          <w:rFonts w:ascii="Arial" w:hAnsi="Arial" w:cs="Arial"/>
          <w:color w:val="000000" w:themeColor="text1"/>
        </w:rPr>
        <w:t>- организовать выездную проверку изложенных фактов;</w:t>
      </w:r>
      <w:r w:rsidRPr="00787DFE">
        <w:rPr>
          <w:rStyle w:val="apple-converted-space"/>
          <w:rFonts w:ascii="Arial" w:hAnsi="Arial" w:cs="Arial"/>
          <w:color w:val="000000" w:themeColor="text1"/>
        </w:rPr>
        <w:t> </w:t>
      </w:r>
      <w:r w:rsidRPr="00787DFE">
        <w:rPr>
          <w:rFonts w:ascii="Arial" w:hAnsi="Arial" w:cs="Arial"/>
          <w:color w:val="000000" w:themeColor="text1"/>
        </w:rPr>
        <w:br/>
        <w:t>- выдать предписание о выполнении необходимых мероприятий и работ, установить сроки их исполнения;</w:t>
      </w:r>
      <w:r w:rsidRPr="00787DFE">
        <w:rPr>
          <w:rStyle w:val="apple-converted-space"/>
          <w:rFonts w:ascii="Arial" w:hAnsi="Arial" w:cs="Arial"/>
          <w:color w:val="000000" w:themeColor="text1"/>
        </w:rPr>
        <w:t> </w:t>
      </w:r>
      <w:r w:rsidRPr="00787DFE">
        <w:rPr>
          <w:rFonts w:ascii="Arial" w:hAnsi="Arial" w:cs="Arial"/>
          <w:color w:val="000000" w:themeColor="text1"/>
        </w:rPr>
        <w:br/>
        <w:t xml:space="preserve">- возбудить административное производство по статье 7.22 </w:t>
      </w:r>
      <w:proofErr w:type="spellStart"/>
      <w:r w:rsidRPr="00787DFE">
        <w:rPr>
          <w:rFonts w:ascii="Arial" w:hAnsi="Arial" w:cs="Arial"/>
          <w:color w:val="000000" w:themeColor="text1"/>
        </w:rPr>
        <w:t>КоАП</w:t>
      </w:r>
      <w:proofErr w:type="spellEnd"/>
      <w:r w:rsidRPr="00787DFE">
        <w:rPr>
          <w:rFonts w:ascii="Arial" w:hAnsi="Arial" w:cs="Arial"/>
          <w:color w:val="000000" w:themeColor="text1"/>
        </w:rPr>
        <w:t xml:space="preserve"> РФ, установить виновных лиц и привлечь их административной ответственности.</w:t>
      </w:r>
    </w:p>
    <w:p w:rsidR="006567FD" w:rsidRPr="00787DFE" w:rsidRDefault="006567FD" w:rsidP="00787DFE">
      <w:pPr>
        <w:rPr>
          <w:rFonts w:cs="Times New Roman"/>
          <w:color w:val="000000" w:themeColor="text1"/>
          <w:sz w:val="24"/>
          <w:szCs w:val="24"/>
        </w:rPr>
      </w:pPr>
    </w:p>
    <w:sectPr w:rsidR="006567FD" w:rsidRPr="00787DFE" w:rsidSect="00DE4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F5" w:rsidRDefault="00D813F5" w:rsidP="00414FFB">
      <w:pPr>
        <w:spacing w:after="0" w:line="240" w:lineRule="auto"/>
      </w:pPr>
      <w:r>
        <w:separator/>
      </w:r>
    </w:p>
  </w:endnote>
  <w:endnote w:type="continuationSeparator" w:id="0">
    <w:p w:rsidR="00D813F5" w:rsidRDefault="00D813F5" w:rsidP="004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F5" w:rsidRDefault="00D813F5" w:rsidP="00414FFB">
      <w:pPr>
        <w:spacing w:after="0" w:line="240" w:lineRule="auto"/>
      </w:pPr>
      <w:r>
        <w:separator/>
      </w:r>
    </w:p>
  </w:footnote>
  <w:footnote w:type="continuationSeparator" w:id="0">
    <w:p w:rsidR="00D813F5" w:rsidRDefault="00D813F5" w:rsidP="0041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35C61"/>
    <w:rsid w:val="00123912"/>
    <w:rsid w:val="00167BF9"/>
    <w:rsid w:val="001C075F"/>
    <w:rsid w:val="00235C61"/>
    <w:rsid w:val="00414FFB"/>
    <w:rsid w:val="00472AAC"/>
    <w:rsid w:val="004C1294"/>
    <w:rsid w:val="00517ADF"/>
    <w:rsid w:val="006567FD"/>
    <w:rsid w:val="006621AB"/>
    <w:rsid w:val="006A593B"/>
    <w:rsid w:val="00774CD3"/>
    <w:rsid w:val="00787DFE"/>
    <w:rsid w:val="007B5603"/>
    <w:rsid w:val="00912179"/>
    <w:rsid w:val="00C2249B"/>
    <w:rsid w:val="00C258CD"/>
    <w:rsid w:val="00D20178"/>
    <w:rsid w:val="00D813F5"/>
    <w:rsid w:val="00DE466B"/>
    <w:rsid w:val="00E006DB"/>
    <w:rsid w:val="00E54158"/>
    <w:rsid w:val="00E6392E"/>
    <w:rsid w:val="00EE16F9"/>
    <w:rsid w:val="00EF5E86"/>
    <w:rsid w:val="00FB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CD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158"/>
  </w:style>
  <w:style w:type="paragraph" w:styleId="a6">
    <w:name w:val="footer"/>
    <w:basedOn w:val="a"/>
    <w:link w:val="a7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158"/>
  </w:style>
  <w:style w:type="paragraph" w:styleId="a8">
    <w:name w:val="Normal (Web)"/>
    <w:basedOn w:val="a"/>
    <w:uiPriority w:val="99"/>
    <w:semiHidden/>
    <w:unhideWhenUsed/>
    <w:rsid w:val="0078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2015-10-04T08:56:00Z</dcterms:created>
  <dcterms:modified xsi:type="dcterms:W3CDTF">2015-10-14T09:44:00Z</dcterms:modified>
</cp:coreProperties>
</file>